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2B" w:rsidRPr="00260FD3" w:rsidRDefault="00A0722B" w:rsidP="00A0722B">
      <w:pPr>
        <w:pStyle w:val="a3"/>
        <w:jc w:val="center"/>
        <w:rPr>
          <w:b/>
          <w:sz w:val="32"/>
          <w:szCs w:val="32"/>
        </w:rPr>
      </w:pPr>
      <w:r w:rsidRPr="00260FD3">
        <w:rPr>
          <w:b/>
          <w:sz w:val="32"/>
          <w:szCs w:val="32"/>
        </w:rPr>
        <w:t>РОССИЙСКАЯ  ФЕДЕРАЦИЯ</w:t>
      </w:r>
    </w:p>
    <w:p w:rsidR="00A0722B" w:rsidRPr="00260FD3" w:rsidRDefault="00A0722B" w:rsidP="00A0722B">
      <w:pPr>
        <w:pStyle w:val="a3"/>
        <w:jc w:val="center"/>
        <w:rPr>
          <w:b/>
          <w:sz w:val="32"/>
          <w:szCs w:val="32"/>
        </w:rPr>
      </w:pPr>
      <w:r w:rsidRPr="00260FD3">
        <w:rPr>
          <w:b/>
          <w:sz w:val="32"/>
          <w:szCs w:val="32"/>
        </w:rPr>
        <w:t>КРАСНОЯРСКИЙ КРАЙ</w:t>
      </w:r>
    </w:p>
    <w:p w:rsidR="00A0722B" w:rsidRPr="00260FD3" w:rsidRDefault="00A0722B" w:rsidP="00A0722B">
      <w:pPr>
        <w:pStyle w:val="a3"/>
        <w:jc w:val="center"/>
        <w:rPr>
          <w:b/>
          <w:sz w:val="32"/>
          <w:szCs w:val="32"/>
        </w:rPr>
      </w:pPr>
      <w:r w:rsidRPr="00260FD3">
        <w:rPr>
          <w:b/>
          <w:sz w:val="32"/>
          <w:szCs w:val="32"/>
        </w:rPr>
        <w:t>МОТЫГИНСКИЙ РАЙОН</w:t>
      </w:r>
    </w:p>
    <w:p w:rsidR="00A0722B" w:rsidRPr="00260FD3" w:rsidRDefault="00A0722B" w:rsidP="00A0722B">
      <w:pPr>
        <w:pStyle w:val="a3"/>
        <w:jc w:val="center"/>
        <w:rPr>
          <w:b/>
          <w:sz w:val="32"/>
          <w:szCs w:val="32"/>
        </w:rPr>
      </w:pPr>
      <w:r w:rsidRPr="00260FD3">
        <w:rPr>
          <w:b/>
          <w:sz w:val="32"/>
          <w:szCs w:val="32"/>
        </w:rPr>
        <w:t>РЫБИНСКИЙ СЕЛЬСКИЙ СОВЕТ ДЕПУТАТОВ</w:t>
      </w:r>
    </w:p>
    <w:p w:rsidR="00A0722B" w:rsidRPr="003A3A08" w:rsidRDefault="00A0722B" w:rsidP="00A0722B">
      <w:pPr>
        <w:jc w:val="center"/>
        <w:rPr>
          <w:b/>
        </w:rPr>
      </w:pPr>
    </w:p>
    <w:p w:rsidR="00A0722B" w:rsidRPr="00260FD3" w:rsidRDefault="00A0722B" w:rsidP="00A0722B">
      <w:pPr>
        <w:jc w:val="center"/>
        <w:rPr>
          <w:b/>
          <w:sz w:val="36"/>
          <w:szCs w:val="36"/>
        </w:rPr>
      </w:pPr>
      <w:r w:rsidRPr="00260FD3">
        <w:rPr>
          <w:b/>
          <w:sz w:val="36"/>
          <w:szCs w:val="36"/>
        </w:rPr>
        <w:t>РЕШЕНИЕ</w:t>
      </w:r>
    </w:p>
    <w:p w:rsidR="00A0722B" w:rsidRDefault="00A0722B" w:rsidP="00A0722B">
      <w:pPr>
        <w:pStyle w:val="a3"/>
      </w:pPr>
    </w:p>
    <w:p w:rsidR="00A0722B" w:rsidRDefault="00A0722B" w:rsidP="00A0722B">
      <w:pPr>
        <w:pStyle w:val="a3"/>
        <w:jc w:val="center"/>
      </w:pPr>
      <w:r>
        <w:t>с внесенными изменениями:</w:t>
      </w:r>
    </w:p>
    <w:p w:rsidR="00A0722B" w:rsidRDefault="00A0722B" w:rsidP="00A0722B">
      <w:pPr>
        <w:pStyle w:val="a3"/>
        <w:jc w:val="center"/>
      </w:pPr>
      <w:r>
        <w:t>от 21.11.2014г № 2-4;</w:t>
      </w:r>
    </w:p>
    <w:p w:rsidR="00A0722B" w:rsidRDefault="00A0722B" w:rsidP="00A0722B">
      <w:pPr>
        <w:pStyle w:val="a3"/>
        <w:jc w:val="center"/>
      </w:pPr>
      <w:r>
        <w:t>от 23.03.2016г № 11-44;</w:t>
      </w:r>
    </w:p>
    <w:p w:rsidR="00A0722B" w:rsidRDefault="00A0722B" w:rsidP="00A0722B">
      <w:pPr>
        <w:pStyle w:val="a3"/>
        <w:jc w:val="center"/>
      </w:pPr>
      <w:r>
        <w:t>от 22.12.2017г № 21-80;</w:t>
      </w:r>
    </w:p>
    <w:p w:rsidR="00A0722B" w:rsidRDefault="00A0722B" w:rsidP="00A0722B">
      <w:pPr>
        <w:pStyle w:val="a3"/>
        <w:jc w:val="center"/>
      </w:pPr>
      <w:r>
        <w:t>от 17.09.2018г № 26-98;</w:t>
      </w:r>
    </w:p>
    <w:p w:rsidR="00A0722B" w:rsidRDefault="00A0722B" w:rsidP="00A0722B">
      <w:pPr>
        <w:pStyle w:val="a3"/>
        <w:jc w:val="center"/>
      </w:pPr>
      <w:r>
        <w:t>от 17.09.2018г № 26-99;</w:t>
      </w:r>
    </w:p>
    <w:p w:rsidR="00A0722B" w:rsidRDefault="00A0722B" w:rsidP="00A0722B">
      <w:pPr>
        <w:pStyle w:val="a3"/>
        <w:jc w:val="center"/>
      </w:pPr>
      <w:r>
        <w:t>от 28.11.2018г № 28-101;</w:t>
      </w:r>
    </w:p>
    <w:p w:rsidR="00A0722B" w:rsidRDefault="00A0722B" w:rsidP="00A0722B">
      <w:pPr>
        <w:pStyle w:val="a3"/>
        <w:jc w:val="center"/>
      </w:pPr>
      <w:r>
        <w:t>от 24.05.2019г № 31-112;</w:t>
      </w:r>
    </w:p>
    <w:p w:rsidR="00A0722B" w:rsidRDefault="00A0722B" w:rsidP="00A0722B">
      <w:pPr>
        <w:pStyle w:val="a3"/>
        <w:jc w:val="center"/>
      </w:pPr>
      <w:r>
        <w:t>от 11.06.2019г № 32-118;</w:t>
      </w:r>
    </w:p>
    <w:p w:rsidR="00A0722B" w:rsidRPr="003A3A08" w:rsidRDefault="00A0722B" w:rsidP="00A0722B">
      <w:pPr>
        <w:pStyle w:val="a3"/>
        <w:jc w:val="center"/>
      </w:pPr>
      <w:r>
        <w:t>от 20.12.2019г № 4-10.</w:t>
      </w:r>
    </w:p>
    <w:p w:rsidR="00A0722B" w:rsidRDefault="00A0722B" w:rsidP="00A0722B">
      <w:pPr>
        <w:pStyle w:val="a3"/>
      </w:pPr>
    </w:p>
    <w:p w:rsidR="00A0722B" w:rsidRDefault="00A0722B" w:rsidP="00A0722B">
      <w:pPr>
        <w:pStyle w:val="a3"/>
      </w:pPr>
      <w:r>
        <w:t>03.03.2021г.                                      с. Рыбное                                  № 13-39</w:t>
      </w:r>
    </w:p>
    <w:p w:rsidR="00A0722B" w:rsidRDefault="00A0722B" w:rsidP="00A0722B">
      <w:pPr>
        <w:pStyle w:val="a3"/>
      </w:pPr>
    </w:p>
    <w:p w:rsidR="00A0722B" w:rsidRDefault="00A0722B" w:rsidP="00A0722B">
      <w:pPr>
        <w:pStyle w:val="a3"/>
        <w:rPr>
          <w:b/>
        </w:rPr>
      </w:pPr>
      <w:r w:rsidRPr="003A3A08">
        <w:rPr>
          <w:b/>
        </w:rPr>
        <w:t xml:space="preserve"> </w:t>
      </w:r>
      <w:r>
        <w:rPr>
          <w:b/>
        </w:rPr>
        <w:t>Об  установлении</w:t>
      </w:r>
      <w:r w:rsidRPr="003A3A08">
        <w:rPr>
          <w:b/>
        </w:rPr>
        <w:t xml:space="preserve"> на территории</w:t>
      </w:r>
      <w:r>
        <w:rPr>
          <w:b/>
        </w:rPr>
        <w:t xml:space="preserve"> МО </w:t>
      </w:r>
      <w:proofErr w:type="spellStart"/>
      <w:r>
        <w:rPr>
          <w:b/>
        </w:rPr>
        <w:t>Рыбинский</w:t>
      </w:r>
      <w:proofErr w:type="spellEnd"/>
      <w:r>
        <w:rPr>
          <w:b/>
        </w:rPr>
        <w:t xml:space="preserve">  сельсовет </w:t>
      </w:r>
      <w:proofErr w:type="spellStart"/>
      <w:r>
        <w:rPr>
          <w:b/>
        </w:rPr>
        <w:t>Мотыгинского</w:t>
      </w:r>
      <w:proofErr w:type="spellEnd"/>
      <w:r>
        <w:rPr>
          <w:b/>
        </w:rPr>
        <w:t xml:space="preserve"> района налога на имущество физических лиц</w:t>
      </w:r>
      <w:r w:rsidRPr="003A3A08">
        <w:rPr>
          <w:b/>
        </w:rPr>
        <w:t>.</w:t>
      </w:r>
    </w:p>
    <w:p w:rsidR="00A0722B" w:rsidRPr="003A3A08" w:rsidRDefault="00A0722B" w:rsidP="00A0722B">
      <w:pPr>
        <w:pStyle w:val="a3"/>
        <w:rPr>
          <w:b/>
        </w:rPr>
      </w:pPr>
    </w:p>
    <w:p w:rsidR="00A0722B" w:rsidRDefault="00A0722B" w:rsidP="00A072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F23C72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23C72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23C7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23C72">
        <w:rPr>
          <w:rFonts w:ascii="Times New Roman" w:hAnsi="Times New Roman" w:cs="Times New Roman"/>
          <w:sz w:val="28"/>
          <w:szCs w:val="28"/>
        </w:rPr>
        <w:t xml:space="preserve">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C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C72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01.11.2018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3C72">
        <w:rPr>
          <w:rFonts w:ascii="Times New Roman" w:hAnsi="Times New Roman" w:cs="Times New Roman"/>
          <w:sz w:val="28"/>
          <w:szCs w:val="28"/>
        </w:rPr>
        <w:t xml:space="preserve"> 6-2108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C72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23C72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Рыбинского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23C7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0722B" w:rsidRDefault="00A0722B" w:rsidP="00A0722B">
      <w:pPr>
        <w:pStyle w:val="a3"/>
        <w:numPr>
          <w:ilvl w:val="0"/>
          <w:numId w:val="1"/>
        </w:numPr>
      </w:pPr>
      <w:r>
        <w:t>Признать утратившими силу Решения Рыбинского сельского Совета депутатов:</w:t>
      </w:r>
    </w:p>
    <w:p w:rsidR="00A0722B" w:rsidRDefault="00A0722B" w:rsidP="00A0722B">
      <w:pPr>
        <w:pStyle w:val="a3"/>
      </w:pPr>
      <w:r>
        <w:t xml:space="preserve"> № 2-4 от 21.11.2014г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 xml:space="preserve">»; </w:t>
      </w:r>
    </w:p>
    <w:p w:rsidR="00A0722B" w:rsidRDefault="00A0722B" w:rsidP="00A0722B">
      <w:pPr>
        <w:pStyle w:val="a3"/>
      </w:pPr>
      <w:r>
        <w:t>№ 11-44 от 23.03.2016г «О внесении изменений в Решение</w:t>
      </w:r>
      <w:r w:rsidRPr="003022BC">
        <w:t xml:space="preserve"> </w:t>
      </w:r>
      <w:r>
        <w:t>Рыбинского сельского Совета депутатов № 2-4 от 21.11.2014г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 xml:space="preserve">»; </w:t>
      </w:r>
    </w:p>
    <w:p w:rsidR="00030348" w:rsidRDefault="00030348"/>
    <w:p w:rsidR="00A0722B" w:rsidRDefault="00A0722B" w:rsidP="00A0722B">
      <w:pPr>
        <w:pStyle w:val="a3"/>
      </w:pPr>
      <w:r>
        <w:lastRenderedPageBreak/>
        <w:t>№ 21-80 от 22.12.2017г «О внесении изменений в Решение</w:t>
      </w:r>
      <w:r w:rsidRPr="003022BC">
        <w:t xml:space="preserve"> </w:t>
      </w:r>
      <w:r>
        <w:t>Рыбинского сельского Совета депутатов № 2-4 от 21.11.2014г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 xml:space="preserve">»; </w:t>
      </w:r>
    </w:p>
    <w:p w:rsidR="00A0722B" w:rsidRDefault="00A0722B" w:rsidP="00A0722B">
      <w:pPr>
        <w:pStyle w:val="a3"/>
      </w:pPr>
      <w:r>
        <w:t>№ 26-98 от 17.09.2018г  «О внесении изменений в Решение</w:t>
      </w:r>
      <w:r w:rsidRPr="003022BC">
        <w:t xml:space="preserve"> </w:t>
      </w:r>
      <w:r>
        <w:t>Рыбинского сельского Совета депутатов № 2-4 от 21.11.2014г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»;</w:t>
      </w:r>
    </w:p>
    <w:p w:rsidR="00A0722B" w:rsidRDefault="00A0722B" w:rsidP="00A0722B">
      <w:pPr>
        <w:pStyle w:val="a3"/>
      </w:pPr>
      <w:r>
        <w:t>№ 26-99 от 17.09.2018г «О внесении изменений в Решение</w:t>
      </w:r>
      <w:r w:rsidRPr="003022BC">
        <w:t xml:space="preserve"> </w:t>
      </w:r>
      <w:r>
        <w:t>Рыбинского сельского Совета депутатов № 21-80 от 22.12.2017г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»;</w:t>
      </w:r>
    </w:p>
    <w:p w:rsidR="00A0722B" w:rsidRDefault="00A0722B" w:rsidP="00A0722B">
      <w:pPr>
        <w:pStyle w:val="a3"/>
      </w:pPr>
      <w:r>
        <w:t>№ 28-101 от 28.11.2018г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»;</w:t>
      </w:r>
    </w:p>
    <w:p w:rsidR="00A0722B" w:rsidRDefault="00A0722B" w:rsidP="00A0722B">
      <w:pPr>
        <w:pStyle w:val="a3"/>
      </w:pPr>
      <w:r>
        <w:t>№ 31-112 от 24.05.2019г «О внесении изменений в Решение</w:t>
      </w:r>
      <w:r w:rsidRPr="003022BC">
        <w:t xml:space="preserve"> </w:t>
      </w:r>
      <w:r>
        <w:t>Рыбинского сельского Совета депутатов № 28-101 от 28.11.2018г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»;</w:t>
      </w:r>
    </w:p>
    <w:p w:rsidR="00A0722B" w:rsidRDefault="00A0722B" w:rsidP="00A0722B">
      <w:pPr>
        <w:pStyle w:val="a3"/>
      </w:pPr>
      <w:r>
        <w:t>№ 32-118 от 11.06.2019г «О внесении изменений в Решение</w:t>
      </w:r>
      <w:r w:rsidRPr="003022BC">
        <w:t xml:space="preserve"> </w:t>
      </w:r>
      <w:r>
        <w:t>Рыбинского сельского Совета депутатов № 28-101 от 28.11.2018г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»;</w:t>
      </w:r>
    </w:p>
    <w:p w:rsidR="00A0722B" w:rsidRDefault="00A0722B" w:rsidP="00A0722B">
      <w:pPr>
        <w:pStyle w:val="a3"/>
      </w:pPr>
      <w:r>
        <w:t>№ 4-10 от 20.12.2019г «О внесении изменений в Решение</w:t>
      </w:r>
      <w:r w:rsidRPr="003022BC">
        <w:t xml:space="preserve"> </w:t>
      </w:r>
      <w:r>
        <w:t>Рыбинского сельского Совета депутатов № 28-101 от 28.11.2018г «</w:t>
      </w:r>
      <w:r w:rsidRPr="003022BC">
        <w:t xml:space="preserve">Об  установлении на территории МО </w:t>
      </w:r>
      <w:proofErr w:type="spellStart"/>
      <w:r w:rsidRPr="003022BC">
        <w:t>Рыбинский</w:t>
      </w:r>
      <w:proofErr w:type="spellEnd"/>
      <w:r w:rsidRPr="003022BC">
        <w:t xml:space="preserve">  сельсовет </w:t>
      </w:r>
      <w:proofErr w:type="spellStart"/>
      <w:r w:rsidRPr="003022BC">
        <w:t>Мотыгинского</w:t>
      </w:r>
      <w:proofErr w:type="spellEnd"/>
      <w:r w:rsidRPr="003022BC">
        <w:t xml:space="preserve"> района налога на имущество физических лиц</w:t>
      </w:r>
      <w:r>
        <w:t>».</w:t>
      </w:r>
    </w:p>
    <w:p w:rsidR="00A0722B" w:rsidRDefault="00A0722B" w:rsidP="00A072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5FAE">
        <w:rPr>
          <w:rFonts w:ascii="Times New Roman" w:hAnsi="Times New Roman" w:cs="Times New Roman"/>
          <w:sz w:val="28"/>
          <w:szCs w:val="28"/>
        </w:rPr>
        <w:t>. Установить и ввести в действие с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5F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A5FAE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A0722B" w:rsidRPr="000A5FAE" w:rsidRDefault="00A0722B" w:rsidP="00A07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5" w:history="1">
        <w:r w:rsidRPr="000A5FAE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w:anchor="P16" w:history="1">
        <w:r w:rsidRPr="000A5FA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2. Объект налогообложения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2.1. Объектами налогообложения является расположенное в пределах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A5FAE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1) жилой дом;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0A5FAE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lastRenderedPageBreak/>
        <w:t>5) объект незавершенного строительства;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6) иное здание, строение, сооружение, помещение.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2.2.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:rsidR="00A0722B" w:rsidRPr="000A5FAE" w:rsidRDefault="00A0722B" w:rsidP="00A07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3. Налоговая база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A0722B" w:rsidRPr="000A5FAE" w:rsidRDefault="00A0722B" w:rsidP="00A07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4. Порядок определения налоговой базы исходя из кадастровой стоимости объектов налогообложения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4.1. Налоговая база определяется в отношении каждого объекта налогообложения как его кадастровая стоимость, указанная в Едином государственном  реестре недвижимости по состоянию на 1 января года, являющегося налоговым периодом, с учетом особенностей, предусмотренных </w:t>
      </w:r>
      <w:hyperlink r:id="rId6" w:history="1">
        <w:r w:rsidRPr="000A5FAE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4.2.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4.3.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4.5.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4.6. В случае</w:t>
      </w:r>
      <w:proofErr w:type="gramStart"/>
      <w:r w:rsidRPr="000A5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FAE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</w:t>
      </w:r>
      <w:hyperlink w:anchor="P36" w:history="1">
        <w:r w:rsidRPr="000A5FAE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9" w:history="1">
        <w:r w:rsidRPr="000A5FAE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5. Налоговый период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6. Налоговые ставки</w:t>
      </w:r>
    </w:p>
    <w:p w:rsidR="00A0722B" w:rsidRDefault="00A0722B" w:rsidP="00A0722B">
      <w:pPr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A5FAE">
        <w:rPr>
          <w:rFonts w:ascii="Times New Roman" w:hAnsi="Times New Roman" w:cs="Times New Roman"/>
          <w:sz w:val="28"/>
          <w:szCs w:val="28"/>
        </w:rPr>
        <w:t>устанавливаются следующие ставки налога на имущество физических лиц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lastRenderedPageBreak/>
        <w:t>исходя из кадастровой стоимости объекта налогообложения:</w:t>
      </w:r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домов, указанных в главе 32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квартир и комнат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единых недвижимых комплексов, в состав которых входит хотя бы одно жилое помещение (жилой дом)</w:t>
      </w:r>
      <w:r w:rsidRPr="0028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 300т.р. - 0,1%; от 300т.р. до 500 т.р. – 0,3%; свыше 500т.р. – 2%»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6.5.</w:t>
      </w:r>
      <w:r w:rsidRPr="000A5F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0A5FAE">
        <w:rPr>
          <w:rFonts w:ascii="Times New Roman" w:hAnsi="Times New Roman" w:cs="Times New Roman"/>
          <w:sz w:val="28"/>
          <w:szCs w:val="28"/>
        </w:rPr>
        <w:t xml:space="preserve">  в отношении гаражей и </w:t>
      </w:r>
      <w:proofErr w:type="spellStart"/>
      <w:r w:rsidRPr="000A5FA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A5FAE">
        <w:rPr>
          <w:rFonts w:ascii="Times New Roman" w:hAnsi="Times New Roman" w:cs="Times New Roman"/>
          <w:sz w:val="28"/>
          <w:szCs w:val="28"/>
        </w:rPr>
        <w:t>;</w:t>
      </w:r>
      <w:r w:rsidRPr="0028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 300т.р. - 0,1%; от 300т.р. до 500 т.р. – 0,3%; свыше 500т.р. – 2%»</w:t>
      </w:r>
    </w:p>
    <w:p w:rsidR="00A0722B" w:rsidRPr="000A5FAE" w:rsidRDefault="00A0722B" w:rsidP="00A0722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>6.6.</w:t>
      </w:r>
      <w:r w:rsidRPr="000A5F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7" w:history="1">
        <w:r w:rsidRPr="000A5FAE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0A5FAE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;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5FAE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«до 300т.р. - 0,1%; от 300т.р. до 500 т.р. – 0,3%; свыше 500т.р. – 2%»</w:t>
      </w:r>
      <w:r w:rsidRPr="000A5FAE">
        <w:rPr>
          <w:rFonts w:ascii="Times New Roman" w:hAnsi="Times New Roman" w:cs="Times New Roman"/>
          <w:sz w:val="28"/>
          <w:szCs w:val="28"/>
        </w:rPr>
        <w:t>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7. Налоговые льготы</w:t>
      </w:r>
    </w:p>
    <w:p w:rsidR="00A0722B" w:rsidRPr="000A5FAE" w:rsidRDefault="00A0722B" w:rsidP="00A072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A5FAE">
        <w:rPr>
          <w:rFonts w:ascii="Times New Roman" w:hAnsi="Times New Roman" w:cs="Times New Roman"/>
          <w:sz w:val="28"/>
          <w:szCs w:val="28"/>
        </w:rPr>
        <w:t xml:space="preserve">Налоговая база в отношении объектов налогообложения, указанных в пунктах 3 - 5 статьи 403 НК РФ, находящихся в собственности физических лиц, имеющих трех и более несовершеннолетних детей, уменьшается на величину кадастровой стоимости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A5FAE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квартиры, площади части квартиры, комнаты 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A5FAE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A0722B" w:rsidRDefault="00A0722B" w:rsidP="00A0722B">
      <w:pPr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</w:t>
      </w:r>
    </w:p>
    <w:p w:rsidR="00A0722B" w:rsidRPr="000A5FAE" w:rsidRDefault="00A0722B" w:rsidP="00A072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lastRenderedPageBreak/>
        <w:t>НК РФ, в том числе в случае непредставления в налоговый орган соответствующего заявления, уведомления.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AE">
        <w:rPr>
          <w:rFonts w:ascii="Times New Roman" w:hAnsi="Times New Roman" w:cs="Times New Roman"/>
          <w:sz w:val="28"/>
          <w:szCs w:val="28"/>
        </w:rPr>
        <w:t xml:space="preserve">7.2. Установить, что для граждан, имеющих в собственности имущество, являющееся объектом налогообложения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A5FAE">
        <w:rPr>
          <w:rFonts w:ascii="Times New Roman" w:hAnsi="Times New Roman" w:cs="Times New Roman"/>
          <w:sz w:val="28"/>
          <w:szCs w:val="28"/>
        </w:rPr>
        <w:t xml:space="preserve">, льготы, установленные в соответствии со </w:t>
      </w:r>
      <w:hyperlink r:id="rId9" w:history="1">
        <w:r w:rsidRPr="000A5FAE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8. Порядок исчисления суммы налога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10" w:history="1">
        <w:r w:rsidRPr="000A5FAE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0A5FA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0A5FAE" w:rsidRDefault="00A0722B" w:rsidP="00A072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5FAE">
        <w:rPr>
          <w:rFonts w:ascii="Times New Roman" w:hAnsi="Times New Roman" w:cs="Times New Roman"/>
          <w:b/>
          <w:sz w:val="28"/>
          <w:szCs w:val="28"/>
        </w:rPr>
        <w:t>9. Порядок и сроки уплаты налога</w:t>
      </w:r>
    </w:p>
    <w:p w:rsidR="00A0722B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AE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</w:t>
      </w:r>
    </w:p>
    <w:p w:rsidR="00A0722B" w:rsidRPr="000A5FAE" w:rsidRDefault="00A0722B" w:rsidP="00A07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6C5B98" w:rsidRDefault="00A0722B" w:rsidP="00A0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«Ведомостях Рыбинского сельсовета».</w:t>
      </w:r>
    </w:p>
    <w:p w:rsidR="00A0722B" w:rsidRPr="009822B8" w:rsidRDefault="00A0722B" w:rsidP="00A0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Решения оставляю за собой</w:t>
      </w:r>
      <w:r w:rsidRPr="009822B8">
        <w:rPr>
          <w:rFonts w:ascii="Times New Roman" w:hAnsi="Times New Roman" w:cs="Times New Roman"/>
          <w:sz w:val="28"/>
          <w:szCs w:val="28"/>
        </w:rPr>
        <w:t>.</w:t>
      </w:r>
    </w:p>
    <w:p w:rsidR="00A0722B" w:rsidRPr="009822B8" w:rsidRDefault="00A0722B" w:rsidP="00A0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22B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9822B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Рыбинского сельсовета и распространяется на правоотношения, возникшие с 01</w:t>
      </w:r>
      <w:r w:rsidRPr="0098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03.2021г.</w:t>
      </w:r>
    </w:p>
    <w:p w:rsidR="00A0722B" w:rsidRPr="005F0308" w:rsidRDefault="00A0722B" w:rsidP="00A0722B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22B" w:rsidRPr="005F0308" w:rsidRDefault="00A0722B" w:rsidP="00A0722B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Pr="005F0308" w:rsidRDefault="00A0722B" w:rsidP="00A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22B" w:rsidRDefault="00A0722B" w:rsidP="00A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030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Рыбинского сельсовета                                     В.Н.Кондратьева</w:t>
      </w:r>
      <w:r w:rsidRPr="005F030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</w:p>
    <w:p w:rsidR="00A0722B" w:rsidRDefault="00A0722B" w:rsidP="00A0722B">
      <w:pPr>
        <w:rPr>
          <w:rFonts w:ascii="Times New Roman" w:hAnsi="Times New Roman" w:cs="Times New Roman"/>
          <w:sz w:val="28"/>
          <w:szCs w:val="28"/>
        </w:rPr>
      </w:pPr>
    </w:p>
    <w:p w:rsidR="00A0722B" w:rsidRDefault="00A0722B" w:rsidP="00A0722B">
      <w:pPr>
        <w:rPr>
          <w:rFonts w:ascii="Times New Roman" w:hAnsi="Times New Roman" w:cs="Times New Roman"/>
          <w:sz w:val="28"/>
          <w:szCs w:val="28"/>
        </w:rPr>
      </w:pPr>
    </w:p>
    <w:p w:rsidR="00A0722B" w:rsidRDefault="00A0722B" w:rsidP="00A0722B"/>
    <w:sectPr w:rsidR="00A0722B" w:rsidSect="000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98F"/>
    <w:multiLevelType w:val="hybridMultilevel"/>
    <w:tmpl w:val="E3BEAA80"/>
    <w:lvl w:ilvl="0" w:tplc="0C70948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22B"/>
    <w:rsid w:val="00030348"/>
    <w:rsid w:val="00A0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2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A0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">
    <w:name w:val="normal"/>
    <w:rsid w:val="00A0722B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733A8BE62B42E75BD7C8A95253AA07B3619398189EFE0ADE989F360E73665C2E8B7FF607BC9d8b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733A8BE62B42E75BD7C8A95253AA07B3619398189EFE0ADE989F360E73665C2E8B7F7637EdCb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B3313789E667B97E0AA16EEC72864B96D9CF53EDC23E5BC0EB1ABC784C8843A05AB9FC921F8BnF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B3313789E667B97E0AA16EEC72864B96D9CF53EDC23E5BC0EB1ABC784C8843A05AB9FC921F8DnFVBM" TargetMode="External"/><Relationship Id="rId10" Type="http://schemas.openxmlformats.org/officeDocument/2006/relationships/hyperlink" Target="consultantplus://offline/ref=44B3313789E667B97E0AA16EEC72864B96D9CF53EDC23E5BC0EB1ABC784C8843A05AB9FC92188EnFV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3313789E667B97E0AA16EEC72864B96D9CF53EDC23E5BC0EB1ABC784C8843A05AB9FC921F87nF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2021-03-15T05:45:00Z</dcterms:created>
  <dcterms:modified xsi:type="dcterms:W3CDTF">2021-03-15T05:46:00Z</dcterms:modified>
</cp:coreProperties>
</file>